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B1" w:rsidRP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958281"/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LIPI</w:t>
      </w:r>
      <w:bookmarkStart w:id="1" w:name="_GoBack"/>
      <w:bookmarkEnd w:id="1"/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 LYSOPHOSPHATIDYLCHOLINE-INDUCED Ca</w:t>
      </w: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INFLUX WAS MUCH MORE SUBSTANTIAL AND UNLIKELY STORE-OPERATED Ca</w:t>
      </w: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ENTRY (SOCE) IN CYTOTOXICITY OF MOUSE CEREBRAL MICROVASCULAR ENDOTHELIAL CELLS</w:t>
      </w:r>
    </w:p>
    <w:p w:rsid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K.-L. Wong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, C.-W. Cheung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, B.-M. Huang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, Y.-M. Leung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</w:p>
    <w:p w:rsid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Anesthesiology, China Medical University and Hospital, Taichung, Taiwan</w:t>
      </w:r>
    </w:p>
    <w:bookmarkEnd w:id="0"/>
    <w:p w:rsid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of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Anaesthesiology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Hong Kong, Hong Kong, China</w:t>
      </w:r>
    </w:p>
    <w:p w:rsid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Cell Biology and Anatomy, College of Medicine, National Cheng Kung University, Tainan, Taiwan</w:t>
      </w:r>
    </w:p>
    <w:p w:rsidR="007F27B1" w:rsidRPr="00256ADD" w:rsidRDefault="00256ADD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7F27B1"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Physiology, College of Medicine, China Medical University, Taichung, Taiwan</w:t>
      </w:r>
    </w:p>
    <w:p w:rsidR="007F27B1" w:rsidRPr="00256ADD" w:rsidRDefault="007F27B1" w:rsidP="00256A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ADD" w:rsidRDefault="007F27B1" w:rsidP="00256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Endothelial cell (EC) dysfunction and cell death have been observed in atherosclerosis and the lipid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lysophosphatidylcholine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(LPC) in oxidized </w:t>
      </w:r>
      <w:proofErr w:type="gram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low density</w:t>
      </w:r>
      <w:proofErr w:type="gram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lipoprotein has been implicated in such dysfunction and cell death. LPC reportedly interferes with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signaling and NO production in EC </w:t>
      </w:r>
      <w:proofErr w:type="gram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and also</w:t>
      </w:r>
      <w:proofErr w:type="gram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caused EC apoptosis. Although there have been works on LPC toxicity in many EC types, there is hitherto no report on LPC-induced cytotoxicity in brain EC. In this work, we investigated the effects of LPC on mouse cerebral cortical endothelial cells (bEND.3 cells) as well as the influence of Ca2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channel and cytosolic Ca2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level.</w:t>
      </w:r>
    </w:p>
    <w:p w:rsidR="00256ADD" w:rsidRDefault="007F27B1" w:rsidP="00256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 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Brain microvascular bEND.3 cells cultured in Dulbecco’s modified Eagle’s medium (DMEM). Cytosolic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 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bEND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measured with Fura-2 method. Mitochondria membrane potential (MMP) measured by MMP-Assay Kit. Cell viability was measured </w:t>
      </w:r>
      <w:proofErr w:type="gram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MTT-assay. TUNEL assay for apoptotic cells. The p &lt; 0.05 were considered significant (ANOVA).</w:t>
      </w:r>
      <w:r w:rsid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LPC concentration-dependently caused cell death, the half-lethal concentration was approximately 50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μ</w:t>
      </w:r>
      <w:proofErr w:type="gram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TUNEL assay shown LPC would cause cell apoptotic change. 50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LPC caused a substantial rise in cytosolic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in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-containing bath solution; the rise of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was much smaller in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-free solution. This suggests LPC caused intracellular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release and a large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influx. By contrast, the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signals triggered by sarcoplasmic-endoplasmic reticulum in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-ATPase (SERCA) inhibitor cyclopiazonic acid (CPA) in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-free and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-containing solution were much smaller. Since a maximal concentration of CPA was used (30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μM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), the CPA-triggered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influx was considered maximal store-operated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entry. Obviously, LPC-induced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influx was much more substantial and unlikely store-operated Ca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 entry (SOCE).</w:t>
      </w:r>
      <w:r w:rsid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27B1" w:rsidRPr="00256ADD" w:rsidRDefault="007F27B1" w:rsidP="00256A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A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proofErr w:type="gram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work on LPC cytotoxic actions on EC has focused on EC other than brain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microvessel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EC. Our results shown LPC caused Ca2+ release and Ca2+ Influx via unusual mechanisms in bEND.3 cells. To get much understanding the molecular mechanism of LPC cytotoxic actions on brain </w:t>
      </w:r>
      <w:proofErr w:type="spellStart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>microvessel</w:t>
      </w:r>
      <w:proofErr w:type="spellEnd"/>
      <w:r w:rsidRPr="00256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EC may have beneficial and helpful for the prevention or ameliorate disease treatment.</w:t>
      </w:r>
    </w:p>
    <w:p w:rsidR="00345DBB" w:rsidRPr="00256ADD" w:rsidRDefault="00F03926" w:rsidP="00256ADD">
      <w:pPr>
        <w:rPr>
          <w:sz w:val="24"/>
          <w:szCs w:val="24"/>
        </w:rPr>
      </w:pPr>
    </w:p>
    <w:sectPr w:rsidR="00345DBB" w:rsidRPr="00256A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26" w:rsidRDefault="00F03926" w:rsidP="00256ADD">
      <w:r>
        <w:separator/>
      </w:r>
    </w:p>
  </w:endnote>
  <w:endnote w:type="continuationSeparator" w:id="0">
    <w:p w:rsidR="00F03926" w:rsidRDefault="00F03926" w:rsidP="002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26" w:rsidRDefault="00F03926" w:rsidP="00256ADD">
      <w:r>
        <w:separator/>
      </w:r>
    </w:p>
  </w:footnote>
  <w:footnote w:type="continuationSeparator" w:id="0">
    <w:p w:rsidR="00F03926" w:rsidRDefault="00F03926" w:rsidP="0025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ADD" w:rsidRPr="00256ADD" w:rsidRDefault="00256ADD" w:rsidP="00256AD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56ADD">
      <w:rPr>
        <w:rFonts w:ascii="Times New Roman" w:eastAsia="Times New Roman" w:hAnsi="Times New Roman" w:cs="Times New Roman"/>
        <w:color w:val="000000"/>
        <w:sz w:val="24"/>
        <w:szCs w:val="24"/>
      </w:rPr>
      <w:t>18-A-545-IAC</w:t>
    </w:r>
  </w:p>
  <w:p w:rsidR="00256ADD" w:rsidRPr="00256ADD" w:rsidRDefault="00256ADD" w:rsidP="00256AD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56ADD">
      <w:rPr>
        <w:rFonts w:ascii="Times New Roman" w:eastAsia="Times New Roman" w:hAnsi="Times New Roman" w:cs="Times New Roman"/>
        <w:color w:val="000000"/>
        <w:sz w:val="24"/>
        <w:szCs w:val="24"/>
      </w:rPr>
      <w:t>02. Vascular Biology, Basic Research</w:t>
    </w:r>
  </w:p>
  <w:p w:rsidR="00256ADD" w:rsidRDefault="00256ADD">
    <w:pPr>
      <w:pStyle w:val="Header"/>
    </w:pPr>
  </w:p>
  <w:p w:rsidR="00256ADD" w:rsidRDefault="00256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B1"/>
    <w:rsid w:val="00134B38"/>
    <w:rsid w:val="00256ADD"/>
    <w:rsid w:val="0030401F"/>
    <w:rsid w:val="007F27B1"/>
    <w:rsid w:val="008A10D5"/>
    <w:rsid w:val="00A128E1"/>
    <w:rsid w:val="00E7251E"/>
    <w:rsid w:val="00F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4F95"/>
  <w15:chartTrackingRefBased/>
  <w15:docId w15:val="{0090A897-0653-4CD5-9125-E5E7E2FC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DD"/>
  </w:style>
  <w:style w:type="paragraph" w:styleId="Footer">
    <w:name w:val="footer"/>
    <w:basedOn w:val="Normal"/>
    <w:link w:val="FooterChar"/>
    <w:uiPriority w:val="99"/>
    <w:unhideWhenUsed/>
    <w:rsid w:val="0025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2018-06-05T07:33:00Z</dcterms:created>
  <dcterms:modified xsi:type="dcterms:W3CDTF">2018-06-05T08:54:00Z</dcterms:modified>
</cp:coreProperties>
</file>